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F421B1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p w:rsidR="00AC6B29" w:rsidRPr="0084727B" w:rsidRDefault="00AC6B29" w:rsidP="00F421B1">
      <w:pPr>
        <w:spacing w:after="0"/>
        <w:rPr>
          <w:rFonts w:cstheme="minorHAnsi"/>
        </w:rPr>
      </w:pP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AC6B29" w:rsidRPr="000C67C6" w:rsidTr="00D741FD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29" w:rsidRDefault="00AC6B29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C6B29" w:rsidRDefault="00AC6B29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Semestr I</w:t>
            </w:r>
          </w:p>
          <w:p w:rsidR="00AC6B29" w:rsidRPr="000C67C6" w:rsidRDefault="00AC6B29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</w:t>
            </w:r>
            <w:proofErr w:type="spellStart"/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terminów: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proofErr w:type="spellEnd"/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przyczyny zwołania kongresu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decyzje kongresu dotyczące ziem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III–VI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</w:t>
            </w:r>
            <w:proofErr w:type="spellStart"/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terminów: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</w:t>
            </w:r>
            <w:proofErr w:type="spellEnd"/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Samuela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Morse’a</w:t>
            </w:r>
            <w:proofErr w:type="spellEnd"/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w XIX w. </w:t>
            </w:r>
            <w:proofErr w:type="spellStart"/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najważniejsze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Nowe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nowe ideologie: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 xml:space="preserve">główne </w:t>
            </w:r>
            <w:r w:rsidR="002B5EEC">
              <w:rPr>
                <w:rFonts w:cs="TimesNewRoman"/>
                <w:sz w:val="20"/>
                <w:szCs w:val="20"/>
              </w:rPr>
              <w:lastRenderedPageBreak/>
              <w:t>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terminów: </w:t>
            </w:r>
            <w:proofErr w:type="spellStart"/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proofErr w:type="spellEnd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proofErr w:type="spellStart"/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związekzawodowy</w:t>
            </w:r>
            <w:proofErr w:type="spellEnd"/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 xml:space="preserve">e 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lastRenderedPageBreak/>
              <w:t>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podstawowe zasady ustrojowe w Królestwie Polskim, Wielkim Księstwie Poznańskim i Rzeczypospolitej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społeczno-gospodarcza Polaków 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zaborach pruskim i austriackim, na 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Wolnego Miasta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Aleksandra I,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 najważniejsze 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konspiracja,kaliszanie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rosyjskiej (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II–X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proofErr w:type="spellStart"/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</w:t>
            </w:r>
            <w:proofErr w:type="spellEnd"/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Fryderyka Chopina, Adama Mickiewicza,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JuliuszaSłowackiego</w:t>
            </w:r>
            <w:proofErr w:type="spellEnd"/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upadkupowstania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przykłady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proofErr w:type="spellStart"/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Statutorganiczny</w:t>
            </w:r>
            <w:proofErr w:type="spellEnd"/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racjonalizm,romantyzm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</w:t>
            </w:r>
            <w:proofErr w:type="spellStart"/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przyczyny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</w:t>
            </w:r>
            <w:proofErr w:type="spellEnd"/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terminów: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</w:t>
            </w:r>
            <w:proofErr w:type="spellEnd"/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sytuację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gospodarczą,społeczną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konsekwencje dla dalszego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przebieguwojny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porównuje </w:t>
            </w:r>
            <w:proofErr w:type="spellStart"/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sytuację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</w:t>
            </w:r>
            <w:proofErr w:type="spellEnd"/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terminu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</w:t>
            </w:r>
            <w:proofErr w:type="spellEnd"/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zjednoczenia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Włochi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ośrodkiem </w:t>
            </w:r>
            <w:proofErr w:type="spellStart"/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jednoczenia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proofErr w:type="spellEnd"/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</w:t>
            </w:r>
            <w:proofErr w:type="spellStart"/>
            <w:r w:rsidR="00D408A8">
              <w:rPr>
                <w:rFonts w:cs="Humanst521EU-Normal"/>
                <w:sz w:val="20"/>
                <w:szCs w:val="20"/>
              </w:rPr>
              <w:t>postacie:</w:t>
            </w:r>
            <w:r w:rsidR="009428AA">
              <w:rPr>
                <w:rFonts w:cs="Humanst521EU-Normal"/>
                <w:sz w:val="20"/>
                <w:szCs w:val="20"/>
              </w:rPr>
              <w:t>Henriego</w:t>
            </w:r>
            <w:proofErr w:type="spellEnd"/>
            <w:r w:rsidR="009428AA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="009428AA">
              <w:rPr>
                <w:rFonts w:cs="Humanst521EU-Normal"/>
                <w:sz w:val="20"/>
                <w:szCs w:val="20"/>
              </w:rPr>
              <w:t>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tereny świata,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którepodlegały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kolonizacjipod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wymienia </w:t>
            </w:r>
            <w:proofErr w:type="spellStart"/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przyczyny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proces kolonizacji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i metody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działaniaanarchistów</w:t>
            </w:r>
            <w:proofErr w:type="spellEnd"/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 xml:space="preserve">solidaryzm </w:t>
            </w:r>
            <w:proofErr w:type="spellStart"/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</w:t>
            </w:r>
            <w:proofErr w:type="spellEnd"/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okoliczności kształtowania się syjonizmu i jego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Karol Darwin, Maria 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 xml:space="preserve">a znaczenie </w:t>
            </w:r>
            <w:proofErr w:type="spellStart"/>
            <w:r w:rsidR="0046466D">
              <w:rPr>
                <w:rFonts w:ascii="Calibri" w:hAnsi="Calibri" w:cs="HelveticaNeueLTPro-Roman"/>
                <w:sz w:val="20"/>
                <w:szCs w:val="20"/>
              </w:rPr>
              <w:t>terminów: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</w:t>
            </w:r>
            <w:proofErr w:type="spellEnd"/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Karola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Darwina,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</w:t>
            </w:r>
            <w:proofErr w:type="spellEnd"/>
            <w:r w:rsidR="00B236E0">
              <w:rPr>
                <w:rFonts w:ascii="Calibri" w:hAnsi="Calibri" w:cs="HelveticaNeueLTPro-Roman"/>
                <w:sz w:val="20"/>
                <w:szCs w:val="20"/>
              </w:rPr>
              <w:t xml:space="preserve">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Darwina, Marii Skłodowskiej-Curie, Ludwika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Pasteura,</w:t>
            </w:r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Wilhelma 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</w:t>
            </w:r>
            <w:proofErr w:type="spellEnd"/>
            <w:r w:rsidR="00E81573"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="00C84DBB"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="00C84DBB"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śmiertelności w XIX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–ocenia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znaczenierozpowszechn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</w:t>
            </w:r>
            <w:proofErr w:type="spellEnd"/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 xml:space="preserve">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AC6B29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6B29" w:rsidRDefault="00AC6B29" w:rsidP="009422B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C6B29" w:rsidRDefault="00AC6B29" w:rsidP="009422B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Semestr II</w:t>
            </w:r>
          </w:p>
          <w:p w:rsidR="00AC6B29" w:rsidRPr="000C67C6" w:rsidRDefault="00AC6B29" w:rsidP="009422B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manifestacje patriotyczne i „rewolucja moralna” – wzrost aktywności politycznej polskiego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uwzględnieniem, 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proofErr w:type="spellStart"/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wojnapartyzancka</w:t>
            </w:r>
            <w:proofErr w:type="spellEnd"/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omawia </w:t>
            </w:r>
            <w:proofErr w:type="spellStart"/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okolicznościi</w:t>
            </w:r>
            <w:proofErr w:type="spellEnd"/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0C67C6">
              <w:rPr>
                <w:rFonts w:ascii="Calibri" w:hAnsi="Calibri"/>
                <w:sz w:val="20"/>
                <w:szCs w:val="20"/>
              </w:rPr>
              <w:t>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cele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</w:t>
            </w:r>
            <w:proofErr w:type="spellEnd"/>
            <w:r w:rsidR="00A22DF3" w:rsidRPr="000C67C6">
              <w:rPr>
                <w:rFonts w:ascii="Calibri" w:hAnsi="Calibri"/>
                <w:sz w:val="20"/>
                <w:szCs w:val="20"/>
              </w:rPr>
              <w:t xml:space="preserve">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Langiewicza (III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proofErr w:type="spellEnd"/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postacie: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Ottona</w:t>
            </w:r>
            <w:proofErr w:type="spellEnd"/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rusyfikacji 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</w:t>
            </w:r>
            <w:proofErr w:type="spellEnd"/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 xml:space="preserve">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</w:t>
            </w:r>
            <w:proofErr w:type="spellStart"/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ogłoszeniatzw</w:t>
            </w:r>
            <w:proofErr w:type="spellEnd"/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 noweli osadniczej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autonomii </w:t>
            </w:r>
            <w:proofErr w:type="spellStart"/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galicyjskiejdla</w:t>
            </w:r>
            <w:proofErr w:type="spellEnd"/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 xml:space="preserve">adomości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emigracjazarobkowa</w:t>
            </w:r>
            <w:proofErr w:type="spellEnd"/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proofErr w:type="spellStart"/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przedsiębiorczości Polaków w zaborze pruskim i wymienia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proofErr w:type="spellStart"/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spółdzielnieoszczędnościowo</w:t>
            </w:r>
            <w:proofErr w:type="spellEnd"/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Franciszka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 proces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rewolucji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 xml:space="preserve">rozwinie skrót: SDKP , </w:t>
            </w:r>
            <w:proofErr w:type="spellStart"/>
            <w:r w:rsidR="00994150" w:rsidRPr="000C67C6">
              <w:rPr>
                <w:rFonts w:cs="Humanst521EU-Normal"/>
                <w:sz w:val="20"/>
                <w:szCs w:val="20"/>
              </w:rPr>
              <w:t>SDKPiL</w:t>
            </w:r>
            <w:proofErr w:type="spellEnd"/>
            <w:r w:rsidR="00994150" w:rsidRPr="000C67C6">
              <w:rPr>
                <w:rFonts w:cs="Humanst521EU-Normal"/>
                <w:sz w:val="20"/>
                <w:szCs w:val="20"/>
              </w:rPr>
              <w:t>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A56D49" w:rsidRPr="000C67C6">
              <w:rPr>
                <w:rFonts w:cs="Humanst521EU-Normal"/>
                <w:sz w:val="20"/>
                <w:szCs w:val="20"/>
              </w:rPr>
              <w:lastRenderedPageBreak/>
              <w:t>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terminu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proofErr w:type="spellEnd"/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Wielkiego Proletariatu (1882), Polskiej Partii Socjalistycznej (1892), Stronnictwa Narodowo-Demokratycznego (1897), Polskiego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programowe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SDKPiL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Królestwa i Polskiego i Litwy (1900),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i </w:t>
            </w:r>
            <w:proofErr w:type="spellStart"/>
            <w:r w:rsidRPr="000C67C6">
              <w:rPr>
                <w:rFonts w:ascii="Calibri" w:hAnsi="Calibri" w:cs="Times New Roman"/>
                <w:sz w:val="20"/>
                <w:szCs w:val="20"/>
              </w:rPr>
              <w:t>SDKPiL</w:t>
            </w:r>
            <w:proofErr w:type="spellEnd"/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Bolesław Prus, Henryk Sienkiewicz, Maria Konopnicka, Jan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proofErr w:type="spellStart"/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</w:t>
            </w:r>
            <w:proofErr w:type="spellEnd"/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 xml:space="preserve">praca u </w:t>
            </w:r>
            <w:proofErr w:type="spellStart"/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</w:t>
            </w:r>
            <w:proofErr w:type="spellEnd"/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postacie:Henryka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Sienkiewicza, Bolesława Prusa, Władysława Reymonta, Elizy Orzeszkowej, Jana Matejki, Marii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Konopnickiej,Stanisława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 xml:space="preserve">literatura </w:t>
            </w:r>
            <w:proofErr w:type="spellStart"/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miało </w:t>
            </w:r>
            <w:proofErr w:type="spellStart"/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popularyzowanie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</w:t>
            </w:r>
            <w:proofErr w:type="spellEnd"/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Henryka </w:t>
            </w:r>
            <w:proofErr w:type="spellStart"/>
            <w:r w:rsidR="009241A0" w:rsidRPr="000C67C6">
              <w:rPr>
                <w:rFonts w:cs="Humanst521EU-Normal"/>
                <w:sz w:val="20"/>
                <w:szCs w:val="20"/>
              </w:rPr>
              <w:t>Jordana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sztukę polską przełomu XIX i XX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 xml:space="preserve">przykłady </w:t>
            </w:r>
            <w:proofErr w:type="spellStart"/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rywalizacji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</w:t>
            </w:r>
            <w:proofErr w:type="spellEnd"/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opisuje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okolicznościpowstania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działania na froncie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specyfikę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 xml:space="preserve">wypowiedzenia wojny Serbii przez </w:t>
            </w:r>
            <w:proofErr w:type="spellStart"/>
            <w:r w:rsidR="0008181C" w:rsidRPr="000C67C6">
              <w:rPr>
                <w:rFonts w:cs="Humanst521EU-Normal"/>
                <w:sz w:val="20"/>
                <w:szCs w:val="20"/>
              </w:rPr>
              <w:t>Austro-Węgry</w:t>
            </w:r>
            <w:proofErr w:type="spellEnd"/>
            <w:r w:rsidR="0008181C" w:rsidRPr="000C67C6">
              <w:rPr>
                <w:rFonts w:cs="Humanst521EU-Normal"/>
                <w:sz w:val="20"/>
                <w:szCs w:val="20"/>
              </w:rPr>
              <w:t xml:space="preserve"> (28 VII 1914),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 xml:space="preserve">ojna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lastRenderedPageBreak/>
              <w:t>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mapiepaństwa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przyczyny klęski państw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proofErr w:type="spellStart"/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proofErr w:type="spellEnd"/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</w:t>
            </w:r>
            <w:proofErr w:type="spellStart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ocenia skutki ogłoszenia przez Niemcy nieograniczonej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ArmiaCzerwona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>Rada</w:t>
            </w:r>
            <w:proofErr w:type="spellEnd"/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 xml:space="preserve">Komisarzy </w:t>
            </w:r>
            <w:proofErr w:type="spellStart"/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</w:t>
            </w:r>
            <w:proofErr w:type="spellEnd"/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proofErr w:type="spellStart"/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proofErr w:type="spellEnd"/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założenia </w:t>
            </w:r>
            <w:proofErr w:type="spellStart"/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programowe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>ch</w:t>
            </w:r>
            <w:proofErr w:type="spellEnd"/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4. Sprawa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postawy Polaków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mapie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</w:t>
            </w:r>
            <w:proofErr w:type="spellEnd"/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porównuje taktykę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terminów: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</w:t>
            </w:r>
            <w:proofErr w:type="spellEnd"/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zna daty: </w:t>
            </w:r>
            <w:proofErr w:type="spellStart"/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podpisania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przedstawia zniszczenia i straty po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ład</w:t>
            </w:r>
            <w:proofErr w:type="spellEnd"/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Davida Lloyd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George</w:t>
            </w:r>
            <w:r w:rsidR="007A1B29">
              <w:rPr>
                <w:rFonts w:cs="Humanst521EU-Normal"/>
                <w:sz w:val="20"/>
                <w:szCs w:val="20"/>
              </w:rPr>
              <w:t>’a</w:t>
            </w:r>
            <w:proofErr w:type="spellEnd"/>
            <w:r w:rsidR="007A1B29">
              <w:rPr>
                <w:rFonts w:cs="Humanst521EU-Normal"/>
                <w:sz w:val="20"/>
                <w:szCs w:val="20"/>
              </w:rPr>
              <w:t>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przejęcia władzy przez A. Hitlera, budowa państwa i społeczeństwa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hitlerjugend</w:t>
            </w:r>
            <w:proofErr w:type="spellEnd"/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>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(niemieckiego narodowego 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proofErr w:type="spellEnd"/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</w:t>
            </w:r>
            <w:proofErr w:type="spellEnd"/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datę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</w:t>
            </w:r>
            <w:proofErr w:type="spellEnd"/>
            <w:r w:rsidR="003F6F25" w:rsidRPr="000C67C6">
              <w:rPr>
                <w:rFonts w:cs="Humanst521EU-Normal"/>
                <w:sz w:val="20"/>
                <w:szCs w:val="20"/>
              </w:rPr>
              <w:t xml:space="preserve">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lastRenderedPageBreak/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opisuje </w:t>
            </w:r>
            <w:proofErr w:type="spellStart"/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okoliczności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</w:t>
            </w:r>
            <w:proofErr w:type="spellEnd"/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 xml:space="preserve">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noc </w:t>
            </w:r>
            <w:proofErr w:type="spellStart"/>
            <w:r w:rsidRPr="00104FF4">
              <w:rPr>
                <w:rFonts w:cs="Humanst521EU-Normal"/>
                <w:i/>
                <w:sz w:val="20"/>
                <w:szCs w:val="20"/>
              </w:rPr>
              <w:t>długichnoży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ustawy </w:t>
            </w:r>
            <w:proofErr w:type="spellStart"/>
            <w:r w:rsidRPr="00104FF4">
              <w:rPr>
                <w:rFonts w:cs="Humanst521EU-Normal"/>
                <w:i/>
                <w:sz w:val="20"/>
                <w:szCs w:val="20"/>
              </w:rPr>
              <w:t>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</w:t>
            </w:r>
            <w:proofErr w:type="spellEnd"/>
            <w:r w:rsidR="003F6F25" w:rsidRPr="00104FF4">
              <w:rPr>
                <w:rFonts w:cs="Humanst521EU-Normal"/>
                <w:i/>
                <w:sz w:val="20"/>
                <w:szCs w:val="20"/>
              </w:rPr>
              <w:t xml:space="preserve">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 xml:space="preserve">Ekonomiczna </w:t>
            </w:r>
            <w:proofErr w:type="spellStart"/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</w:t>
            </w:r>
            <w:proofErr w:type="spellEnd"/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 xml:space="preserve">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proofErr w:type="spellEnd"/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ogłoszenia NEP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 xml:space="preserve">Wiaczesława </w:t>
            </w:r>
            <w:proofErr w:type="spellStart"/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Mołotowa,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mapienajwiększe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nauki i techniki (wynalazki,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charakteryzuje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proofErr w:type="spellStart"/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proofErr w:type="spellEnd"/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proofErr w:type="spellEnd"/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lokalnych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Józefowi </w:t>
            </w:r>
            <w:proofErr w:type="spellStart"/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Piłsudskiemu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Radę Regencyjną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w pierwszym roku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konflikt polsko-ukraiński o Galicję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wyniki plebiscytów na Warmii, Mazurach i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Powiślu</w:t>
            </w:r>
            <w:proofErr w:type="spellEnd"/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Orlęta Lwowskie, „cud nad Wisłą”, linia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 xml:space="preserve">kształtowania się granic (decyzje wersalskie, </w:t>
            </w:r>
            <w:proofErr w:type="spellStart"/>
            <w:r w:rsidR="007151EA">
              <w:rPr>
                <w:rFonts w:cstheme="minorHAnsi"/>
                <w:sz w:val="20"/>
                <w:szCs w:val="20"/>
              </w:rPr>
              <w:t>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proofErr w:type="spellEnd"/>
            <w:r w:rsidR="007151EA">
              <w:rPr>
                <w:rFonts w:cstheme="minorHAnsi"/>
                <w:sz w:val="20"/>
                <w:szCs w:val="20"/>
              </w:rPr>
              <w:t>, 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– wymienia </w:t>
            </w:r>
            <w:proofErr w:type="spellStart"/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wydarzenia,</w:t>
            </w:r>
            <w:r w:rsidRPr="000C67C6">
              <w:rPr>
                <w:rFonts w:cstheme="minorHAnsi"/>
                <w:sz w:val="20"/>
                <w:szCs w:val="20"/>
              </w:rPr>
              <w:t>które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proofErr w:type="spellStart"/>
            <w:r w:rsidRPr="00B65196">
              <w:rPr>
                <w:rFonts w:cs="Humanst521EU-Normal"/>
                <w:i/>
                <w:sz w:val="20"/>
                <w:szCs w:val="20"/>
              </w:rPr>
              <w:t>Orlętalwowskie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, plebiscytu </w:t>
            </w:r>
            <w:r w:rsidR="00431203" w:rsidRPr="000C67C6">
              <w:rPr>
                <w:rFonts w:cs="Humanst521EU-Normal"/>
                <w:sz w:val="20"/>
                <w:szCs w:val="20"/>
              </w:rPr>
              <w:lastRenderedPageBreak/>
              <w:t>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LucjanaŻeligowskiego,Wincentego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 skutki powstania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Powiślu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Powiślu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polsko-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</w:t>
            </w:r>
            <w:proofErr w:type="spellStart"/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okoliczności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Mazurach i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Powiślu</w:t>
            </w:r>
            <w:proofErr w:type="spellEnd"/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zna daty: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uchwalenia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Gabriela </w:t>
            </w:r>
            <w:proofErr w:type="spellStart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</w:t>
            </w:r>
            <w:proofErr w:type="spellEnd"/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proofErr w:type="spellStart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Piłsudskiego,Romana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</w:t>
            </w:r>
            <w:proofErr w:type="spellEnd"/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Gabriela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proofErr w:type="spellEnd"/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lastRenderedPageBreak/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Polsce w latach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 xml:space="preserve">Zgromadzenie </w:t>
            </w:r>
            <w:proofErr w:type="spellStart"/>
            <w:r w:rsidRPr="00900824">
              <w:rPr>
                <w:rFonts w:cstheme="minorHAnsi"/>
                <w:i/>
                <w:sz w:val="20"/>
                <w:szCs w:val="20"/>
              </w:rPr>
              <w:t>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proofErr w:type="spellEnd"/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(12 V 1926), </w:t>
            </w:r>
            <w:proofErr w:type="spellStart"/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uchwalenia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</w:t>
            </w:r>
            <w:proofErr w:type="spellEnd"/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kwietniowej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konstytucja kwietniowa, polityka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 xml:space="preserve">wyborów brzeskich </w:t>
            </w:r>
            <w:r w:rsidR="00C84DBB" w:rsidRPr="000C67C6">
              <w:rPr>
                <w:rFonts w:cstheme="minorHAnsi"/>
                <w:sz w:val="20"/>
                <w:szCs w:val="20"/>
              </w:rPr>
              <w:lastRenderedPageBreak/>
              <w:t>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 xml:space="preserve">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numerus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clausus</w:t>
            </w:r>
            <w:proofErr w:type="spellEnd"/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terminów: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eformarolna</w:t>
            </w:r>
            <w:proofErr w:type="spellEnd"/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postacie: </w:t>
            </w:r>
            <w:proofErr w:type="spellStart"/>
            <w:r w:rsidRPr="000C67C6">
              <w:rPr>
                <w:rFonts w:cstheme="minorHAnsi"/>
                <w:kern w:val="24"/>
                <w:sz w:val="20"/>
                <w:szCs w:val="20"/>
              </w:rPr>
              <w:t>Eugeniusza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WładysławaGrabskiego</w:t>
            </w:r>
            <w:proofErr w:type="spellEnd"/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terminów: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</w:t>
            </w:r>
            <w:proofErr w:type="spellEnd"/>
            <w:r w:rsidRPr="00AA5526">
              <w:rPr>
                <w:rFonts w:cs="Humanst521EU-Normal"/>
                <w:i/>
                <w:sz w:val="20"/>
                <w:szCs w:val="20"/>
              </w:rPr>
              <w:t xml:space="preserve">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stosunki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polsko–żydowskie</w:t>
            </w:r>
            <w:proofErr w:type="spellEnd"/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malarstwie i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terminów: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proofErr w:type="spellEnd"/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osiągnięcia polskich naukowców w dziedzinie nauk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proofErr w:type="spellEnd"/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tworzących 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lastRenderedPageBreak/>
              <w:t>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pakt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Ribbentrop–Mołotow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 paktu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Ribbentrop–Mołotow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proofErr w:type="spellStart"/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</w:t>
            </w:r>
            <w:proofErr w:type="spellEnd"/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Ribbentrop–Mołotow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miały przypaść 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proofErr w:type="spellStart"/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Ribbentrop–Mołotow</w:t>
            </w:r>
            <w:proofErr w:type="spellEnd"/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wobec Polski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 wpływ miały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FEA" w:rsidRDefault="003F5FEA" w:rsidP="00254330">
      <w:pPr>
        <w:spacing w:after="0" w:line="240" w:lineRule="auto"/>
      </w:pPr>
      <w:r>
        <w:separator/>
      </w:r>
    </w:p>
  </w:endnote>
  <w:endnote w:type="continuationSeparator" w:id="1">
    <w:p w:rsidR="003F5FEA" w:rsidRDefault="003F5FEA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933831"/>
      <w:docPartObj>
        <w:docPartGallery w:val="Page Numbers (Bottom of Page)"/>
        <w:docPartUnique/>
      </w:docPartObj>
    </w:sdtPr>
    <w:sdtContent>
      <w:p w:rsidR="003F5FEA" w:rsidRDefault="0037403B">
        <w:pPr>
          <w:pStyle w:val="Stopka"/>
          <w:jc w:val="right"/>
        </w:pPr>
        <w:r>
          <w:rPr>
            <w:noProof/>
          </w:rPr>
          <w:fldChar w:fldCharType="begin"/>
        </w:r>
        <w:r w:rsidR="003F5FE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6B29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FEA" w:rsidRDefault="003F5FEA" w:rsidP="00254330">
      <w:pPr>
        <w:spacing w:after="0" w:line="240" w:lineRule="auto"/>
      </w:pPr>
      <w:r>
        <w:separator/>
      </w:r>
    </w:p>
  </w:footnote>
  <w:footnote w:type="continuationSeparator" w:id="1">
    <w:p w:rsidR="003F5FEA" w:rsidRDefault="003F5FEA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03B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C6B2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12BD-59E8-4453-9E4F-77EDE1E3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10178</Words>
  <Characters>61072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Bibliotekarz</cp:lastModifiedBy>
  <cp:revision>5</cp:revision>
  <dcterms:created xsi:type="dcterms:W3CDTF">2024-07-26T11:55:00Z</dcterms:created>
  <dcterms:modified xsi:type="dcterms:W3CDTF">2024-09-23T08:44:00Z</dcterms:modified>
</cp:coreProperties>
</file>